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0A3A" w14:textId="77777777" w:rsidR="00991721" w:rsidRDefault="00AC2E20" w:rsidP="00AC2E20">
      <w:pPr>
        <w:pStyle w:val="NoSpacing"/>
        <w:rPr>
          <w:rFonts w:ascii="Arial" w:hAnsi="Arial" w:cs="Arial"/>
          <w:b/>
          <w:color w:val="000000" w:themeColor="text1"/>
          <w:sz w:val="24"/>
          <w:szCs w:val="24"/>
        </w:rPr>
      </w:pPr>
      <w:r>
        <w:rPr>
          <w:noProof/>
        </w:rPr>
        <w:drawing>
          <wp:anchor distT="0" distB="0" distL="114300" distR="114300" simplePos="0" relativeHeight="251658240" behindDoc="0" locked="0" layoutInCell="1" allowOverlap="1" wp14:anchorId="50043F5C" wp14:editId="03661AB2">
            <wp:simplePos x="723900" y="361950"/>
            <wp:positionH relativeFrom="column">
              <wp:align>left</wp:align>
            </wp:positionH>
            <wp:positionV relativeFrom="paragraph">
              <wp:align>top</wp:align>
            </wp:positionV>
            <wp:extent cx="2770511" cy="9239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0511" cy="923925"/>
                    </a:xfrm>
                    <a:prstGeom prst="rect">
                      <a:avLst/>
                    </a:prstGeom>
                    <a:noFill/>
                    <a:ln>
                      <a:noFill/>
                    </a:ln>
                  </pic:spPr>
                </pic:pic>
              </a:graphicData>
            </a:graphic>
          </wp:anchor>
        </w:drawing>
      </w:r>
    </w:p>
    <w:p w14:paraId="53924151" w14:textId="77777777" w:rsidR="00991721" w:rsidRDefault="00991721" w:rsidP="00AC2E20">
      <w:pPr>
        <w:pStyle w:val="NoSpacing"/>
        <w:rPr>
          <w:rFonts w:ascii="Arial" w:hAnsi="Arial" w:cs="Arial"/>
          <w:b/>
          <w:color w:val="000000" w:themeColor="text1"/>
          <w:sz w:val="24"/>
          <w:szCs w:val="24"/>
        </w:rPr>
      </w:pPr>
    </w:p>
    <w:p w14:paraId="40400C3A" w14:textId="77777777" w:rsidR="00991721" w:rsidRPr="00053AB0" w:rsidRDefault="00991721" w:rsidP="00991721">
      <w:pPr>
        <w:pStyle w:val="NoSpacing"/>
        <w:jc w:val="center"/>
        <w:rPr>
          <w:rFonts w:ascii="Arial" w:hAnsi="Arial" w:cs="Arial"/>
          <w:b/>
          <w:color w:val="000000" w:themeColor="text1"/>
          <w:sz w:val="32"/>
          <w:szCs w:val="32"/>
          <w:u w:val="single"/>
        </w:rPr>
      </w:pPr>
      <w:r>
        <w:rPr>
          <w:rFonts w:ascii="Arial" w:hAnsi="Arial" w:cs="Arial"/>
          <w:b/>
          <w:color w:val="000000" w:themeColor="text1"/>
          <w:sz w:val="24"/>
          <w:szCs w:val="24"/>
        </w:rPr>
        <w:tab/>
      </w:r>
      <w:r w:rsidRPr="00053AB0">
        <w:rPr>
          <w:rFonts w:ascii="Arial" w:hAnsi="Arial" w:cs="Arial"/>
          <w:b/>
          <w:color w:val="000000" w:themeColor="text1"/>
          <w:sz w:val="32"/>
          <w:szCs w:val="32"/>
          <w:u w:val="single"/>
        </w:rPr>
        <w:t>PERSON SPECIFICATION</w:t>
      </w:r>
    </w:p>
    <w:p w14:paraId="2DD79B2F" w14:textId="7421EF60" w:rsidR="00AC2E20" w:rsidRDefault="00991721" w:rsidP="00991721">
      <w:pPr>
        <w:pStyle w:val="NoSpacing"/>
        <w:tabs>
          <w:tab w:val="left" w:pos="1155"/>
        </w:tabs>
        <w:rPr>
          <w:rFonts w:ascii="Arial" w:hAnsi="Arial" w:cs="Arial"/>
          <w:b/>
          <w:color w:val="000000" w:themeColor="text1"/>
          <w:sz w:val="24"/>
          <w:szCs w:val="24"/>
        </w:rPr>
      </w:pPr>
      <w:r>
        <w:rPr>
          <w:rFonts w:ascii="Arial" w:hAnsi="Arial" w:cs="Arial"/>
          <w:b/>
          <w:color w:val="000000" w:themeColor="text1"/>
          <w:sz w:val="24"/>
          <w:szCs w:val="24"/>
        </w:rPr>
        <w:br w:type="textWrapping" w:clear="all"/>
      </w:r>
    </w:p>
    <w:p w14:paraId="0A97BCD1" w14:textId="0F10BA9B" w:rsidR="00054915" w:rsidRDefault="00054915" w:rsidP="00054915">
      <w:pPr>
        <w:pStyle w:val="NoSpacing"/>
        <w:jc w:val="center"/>
        <w:rPr>
          <w:rFonts w:ascii="Arial" w:hAnsi="Arial" w:cs="Arial"/>
          <w:b/>
          <w:color w:val="000000" w:themeColor="text1"/>
          <w:sz w:val="24"/>
          <w:szCs w:val="24"/>
        </w:rPr>
      </w:pPr>
      <w:r>
        <w:rPr>
          <w:rFonts w:ascii="Arial" w:hAnsi="Arial" w:cs="Arial"/>
          <w:b/>
          <w:color w:val="000000" w:themeColor="text1"/>
          <w:sz w:val="24"/>
          <w:szCs w:val="24"/>
        </w:rPr>
        <w:t xml:space="preserve">Job Title:  </w:t>
      </w:r>
      <w:r>
        <w:rPr>
          <w:rFonts w:ascii="Arial" w:hAnsi="Arial" w:cs="Arial"/>
          <w:color w:val="000000" w:themeColor="text1"/>
          <w:sz w:val="24"/>
          <w:szCs w:val="24"/>
        </w:rPr>
        <w:t>Independent Advocate</w:t>
      </w:r>
    </w:p>
    <w:p w14:paraId="506A5F5E" w14:textId="77777777" w:rsidR="00D927E5" w:rsidRDefault="00D927E5" w:rsidP="00AC2E20">
      <w:pPr>
        <w:pStyle w:val="NoSpacing"/>
        <w:jc w:val="center"/>
        <w:rPr>
          <w:rFonts w:ascii="Arial" w:hAnsi="Arial" w:cs="Arial"/>
          <w:b/>
          <w:color w:val="000000" w:themeColor="text1"/>
          <w:sz w:val="24"/>
          <w:szCs w:val="24"/>
        </w:rPr>
      </w:pPr>
    </w:p>
    <w:p w14:paraId="0CCD3FB1" w14:textId="77777777" w:rsidR="00AC2E20" w:rsidRDefault="00AC2E20" w:rsidP="00AC2E20">
      <w:pPr>
        <w:pStyle w:val="NoSpacing"/>
        <w:rPr>
          <w:rFonts w:ascii="Arial" w:hAnsi="Arial" w:cs="Arial"/>
          <w:color w:val="000000" w:themeColor="text1"/>
          <w:sz w:val="24"/>
          <w:szCs w:val="24"/>
        </w:rPr>
      </w:pPr>
      <w:r>
        <w:rPr>
          <w:rFonts w:ascii="Arial" w:hAnsi="Arial" w:cs="Arial"/>
          <w:color w:val="000000" w:themeColor="text1"/>
          <w:sz w:val="24"/>
          <w:szCs w:val="24"/>
        </w:rPr>
        <w:t>The post holder will be expected to have the following experience, skills &amp; knowledge base and personal qualities.</w:t>
      </w:r>
    </w:p>
    <w:p w14:paraId="39110E17" w14:textId="77777777" w:rsidR="00AC2E20" w:rsidRDefault="00AC2E20" w:rsidP="00AC2E20">
      <w:pPr>
        <w:pStyle w:val="NoSpacing"/>
        <w:rPr>
          <w:rFonts w:ascii="Arial" w:hAnsi="Arial" w:cs="Arial"/>
          <w:color w:val="000000" w:themeColor="text1"/>
          <w:sz w:val="24"/>
          <w:szCs w:val="24"/>
        </w:rPr>
      </w:pPr>
    </w:p>
    <w:p w14:paraId="5E566950"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Experience of and/or understanding of the role of the independent advocate.</w:t>
      </w:r>
    </w:p>
    <w:p w14:paraId="3412FD8D"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Experience of working with adults at risk of harm or exploitation.</w:t>
      </w:r>
    </w:p>
    <w:p w14:paraId="5795DBBE"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An awareness of the needs of those affected by mental health problems or mental disorder.</w:t>
      </w:r>
    </w:p>
    <w:p w14:paraId="2B1BF9D7"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An understanding of relevant legislation.</w:t>
      </w:r>
    </w:p>
    <w:p w14:paraId="6B4C8392"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Computer literacy and competence.</w:t>
      </w:r>
    </w:p>
    <w:p w14:paraId="71606967"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Good communication and listening skills.</w:t>
      </w:r>
    </w:p>
    <w:p w14:paraId="1AB88DE1"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Ability to work on one’s own initiative.</w:t>
      </w:r>
    </w:p>
    <w:p w14:paraId="3527B526"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The capacity to work co-operatively as part of a team.</w:t>
      </w:r>
    </w:p>
    <w:p w14:paraId="4F5D466D"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It is essential you have a full driving licence and access to independent transport.</w:t>
      </w:r>
    </w:p>
    <w:p w14:paraId="48639259"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Knowledge of local geography.</w:t>
      </w:r>
    </w:p>
    <w:p w14:paraId="2EF23680"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An understanding of the role of statutory services.</w:t>
      </w:r>
    </w:p>
    <w:p w14:paraId="1D21A1FF"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The ability to prioritise.</w:t>
      </w:r>
    </w:p>
    <w:p w14:paraId="2E5070C8"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Advocacy Skills.</w:t>
      </w:r>
    </w:p>
    <w:p w14:paraId="5F036486" w14:textId="77777777" w:rsidR="00AC2E20" w:rsidRDefault="00AC2E20" w:rsidP="00AC2E20">
      <w:pPr>
        <w:pStyle w:val="NoSpacing"/>
        <w:numPr>
          <w:ilvl w:val="0"/>
          <w:numId w:val="1"/>
        </w:numPr>
        <w:rPr>
          <w:rFonts w:ascii="Arial" w:hAnsi="Arial" w:cs="Arial"/>
          <w:color w:val="000000" w:themeColor="text1"/>
          <w:sz w:val="24"/>
          <w:szCs w:val="24"/>
        </w:rPr>
      </w:pPr>
      <w:r>
        <w:rPr>
          <w:rFonts w:ascii="Arial" w:hAnsi="Arial" w:cs="Arial"/>
          <w:color w:val="000000" w:themeColor="text1"/>
          <w:sz w:val="24"/>
          <w:szCs w:val="24"/>
        </w:rPr>
        <w:t>Literacy.</w:t>
      </w:r>
    </w:p>
    <w:p w14:paraId="2034478B" w14:textId="77777777" w:rsidR="00AC2E20" w:rsidRDefault="00AC2E20" w:rsidP="00AC2E20">
      <w:pPr>
        <w:pStyle w:val="NoSpacing"/>
        <w:rPr>
          <w:rFonts w:ascii="Arial" w:hAnsi="Arial" w:cs="Arial"/>
          <w:b/>
          <w:color w:val="000000" w:themeColor="text1"/>
          <w:sz w:val="24"/>
          <w:szCs w:val="24"/>
        </w:rPr>
      </w:pPr>
    </w:p>
    <w:p w14:paraId="10A95154" w14:textId="77777777" w:rsidR="00AC2E20" w:rsidRDefault="00AC2E20" w:rsidP="00AC2E20">
      <w:pPr>
        <w:pStyle w:val="NoSpacing"/>
        <w:rPr>
          <w:rFonts w:ascii="Arial" w:hAnsi="Arial" w:cs="Arial"/>
          <w:b/>
          <w:color w:val="000000" w:themeColor="text1"/>
          <w:sz w:val="24"/>
          <w:szCs w:val="24"/>
        </w:rPr>
      </w:pPr>
      <w:r>
        <w:rPr>
          <w:rFonts w:ascii="Arial" w:hAnsi="Arial" w:cs="Arial"/>
          <w:b/>
          <w:color w:val="000000" w:themeColor="text1"/>
          <w:sz w:val="24"/>
          <w:szCs w:val="24"/>
        </w:rPr>
        <w:t>POST SUMMARY</w:t>
      </w:r>
    </w:p>
    <w:p w14:paraId="4AA1AEF9" w14:textId="77777777" w:rsidR="00AC2E20" w:rsidRDefault="00AC2E20" w:rsidP="00AC2E20">
      <w:pPr>
        <w:pStyle w:val="NoSpacing"/>
        <w:rPr>
          <w:rFonts w:ascii="Arial" w:hAnsi="Arial" w:cs="Arial"/>
          <w:color w:val="000000" w:themeColor="text1"/>
          <w:sz w:val="24"/>
          <w:szCs w:val="24"/>
        </w:rPr>
      </w:pPr>
      <w:r>
        <w:rPr>
          <w:rFonts w:ascii="Arial" w:hAnsi="Arial" w:cs="Arial"/>
          <w:color w:val="000000" w:themeColor="text1"/>
          <w:sz w:val="24"/>
          <w:szCs w:val="24"/>
        </w:rPr>
        <w:t>This post is to provide a staffed resource to meet the advocacy requirements of clients across the spectrum of referrals received by Dumfries and Galloway Advocacy Service. Such referrals include those from all aspects of NHS and Council services, including primary, secondary and tertiary health care, mental health and learning disability clients, housing, child &amp; adult protection, domestic abuse and drug and alcohol service issues. We also receive many self-referrals and requests for support from carers and other third sector organisations.</w:t>
      </w:r>
    </w:p>
    <w:p w14:paraId="37C26DC9" w14:textId="77777777" w:rsidR="00AC2E20" w:rsidRDefault="00AC2E20" w:rsidP="00AC2E20">
      <w:pPr>
        <w:pStyle w:val="NoSpacing"/>
        <w:rPr>
          <w:rFonts w:ascii="Arial" w:hAnsi="Arial" w:cs="Arial"/>
          <w:color w:val="000000" w:themeColor="text1"/>
          <w:sz w:val="24"/>
          <w:szCs w:val="24"/>
        </w:rPr>
      </w:pPr>
    </w:p>
    <w:p w14:paraId="38FA7E01" w14:textId="77777777" w:rsidR="00AC2E20" w:rsidRDefault="00AC2E20" w:rsidP="00AC2E20">
      <w:pPr>
        <w:pStyle w:val="NoSpacing"/>
        <w:rPr>
          <w:rFonts w:ascii="Arial" w:hAnsi="Arial" w:cs="Arial"/>
          <w:color w:val="000000" w:themeColor="text1"/>
          <w:sz w:val="24"/>
          <w:szCs w:val="24"/>
        </w:rPr>
      </w:pPr>
      <w:r>
        <w:rPr>
          <w:rFonts w:ascii="Arial" w:hAnsi="Arial" w:cs="Arial"/>
          <w:color w:val="000000" w:themeColor="text1"/>
          <w:sz w:val="24"/>
          <w:szCs w:val="24"/>
        </w:rPr>
        <w:t>The post holder will therefore have to be able to travel independently across the region for which expenses are paid. The post holder is NOT required to transport clients.</w:t>
      </w:r>
    </w:p>
    <w:p w14:paraId="7CC0B8DD" w14:textId="77777777" w:rsidR="00AC2E20" w:rsidRDefault="00AC2E20" w:rsidP="00AC2E20">
      <w:pPr>
        <w:pStyle w:val="NoSpacing"/>
        <w:rPr>
          <w:rFonts w:ascii="Arial" w:hAnsi="Arial" w:cs="Arial"/>
          <w:b/>
          <w:color w:val="000000" w:themeColor="text1"/>
          <w:sz w:val="24"/>
          <w:szCs w:val="24"/>
        </w:rPr>
      </w:pPr>
    </w:p>
    <w:p w14:paraId="0880E196" w14:textId="77777777" w:rsidR="00AC2E20" w:rsidRDefault="00AC2E20" w:rsidP="00AC2E20">
      <w:pPr>
        <w:pStyle w:val="NoSpacing"/>
        <w:rPr>
          <w:rFonts w:ascii="Arial" w:hAnsi="Arial" w:cs="Arial"/>
          <w:b/>
          <w:color w:val="000000" w:themeColor="text1"/>
          <w:sz w:val="24"/>
          <w:szCs w:val="24"/>
        </w:rPr>
      </w:pPr>
      <w:r>
        <w:rPr>
          <w:rFonts w:ascii="Arial" w:hAnsi="Arial" w:cs="Arial"/>
          <w:b/>
          <w:color w:val="000000" w:themeColor="text1"/>
          <w:sz w:val="24"/>
          <w:szCs w:val="24"/>
        </w:rPr>
        <w:t>POST FUNDING</w:t>
      </w:r>
    </w:p>
    <w:p w14:paraId="535AEF2A" w14:textId="4B2201C4" w:rsidR="00AC2E20" w:rsidRDefault="00AC2E20" w:rsidP="00AC2E20">
      <w:pPr>
        <w:pStyle w:val="NoSpacing"/>
        <w:rPr>
          <w:rFonts w:ascii="Arial" w:hAnsi="Arial" w:cs="Arial"/>
          <w:color w:val="000000" w:themeColor="text1"/>
          <w:sz w:val="24"/>
          <w:szCs w:val="24"/>
        </w:rPr>
      </w:pPr>
      <w:r>
        <w:rPr>
          <w:rFonts w:ascii="Arial" w:hAnsi="Arial" w:cs="Arial"/>
          <w:color w:val="000000" w:themeColor="text1"/>
          <w:sz w:val="24"/>
          <w:szCs w:val="24"/>
        </w:rPr>
        <w:t>Dumfries and Galloway Advocacy Service is funded by</w:t>
      </w:r>
      <w:r w:rsidR="00052D9F">
        <w:rPr>
          <w:rFonts w:ascii="Arial" w:hAnsi="Arial" w:cs="Arial"/>
          <w:color w:val="000000" w:themeColor="text1"/>
          <w:sz w:val="24"/>
          <w:szCs w:val="24"/>
        </w:rPr>
        <w:t xml:space="preserve"> </w:t>
      </w:r>
      <w:r>
        <w:rPr>
          <w:rFonts w:ascii="Arial" w:hAnsi="Arial" w:cs="Arial"/>
          <w:color w:val="000000" w:themeColor="text1"/>
          <w:sz w:val="24"/>
          <w:szCs w:val="24"/>
        </w:rPr>
        <w:t>NHS</w:t>
      </w:r>
      <w:r w:rsidR="00052D9F">
        <w:rPr>
          <w:rFonts w:ascii="Arial" w:hAnsi="Arial" w:cs="Arial"/>
          <w:color w:val="000000" w:themeColor="text1"/>
          <w:sz w:val="24"/>
          <w:szCs w:val="24"/>
        </w:rPr>
        <w:t xml:space="preserve"> D&amp;G</w:t>
      </w:r>
      <w:r>
        <w:rPr>
          <w:rFonts w:ascii="Arial" w:hAnsi="Arial" w:cs="Arial"/>
          <w:color w:val="000000" w:themeColor="text1"/>
          <w:sz w:val="24"/>
          <w:szCs w:val="24"/>
        </w:rPr>
        <w:t xml:space="preserve"> and </w:t>
      </w:r>
      <w:r w:rsidR="00052D9F">
        <w:rPr>
          <w:rFonts w:ascii="Arial" w:hAnsi="Arial" w:cs="Arial"/>
          <w:color w:val="000000" w:themeColor="text1"/>
          <w:sz w:val="24"/>
          <w:szCs w:val="24"/>
        </w:rPr>
        <w:t xml:space="preserve">D&amp;G </w:t>
      </w:r>
      <w:r>
        <w:rPr>
          <w:rFonts w:ascii="Arial" w:hAnsi="Arial" w:cs="Arial"/>
          <w:color w:val="000000" w:themeColor="text1"/>
          <w:sz w:val="24"/>
          <w:szCs w:val="24"/>
        </w:rPr>
        <w:t>Council to provide Individual and Collective Advocacy for all adults who may be at risk in Dumfries and Galloway, including under the terms of the Mental Health (Care &amp; Treatment) (Scotland) Act 2003. This post is funded from these contracts.</w:t>
      </w:r>
    </w:p>
    <w:p w14:paraId="0BF945A6" w14:textId="74F1A155" w:rsidR="00071316" w:rsidRDefault="00071316" w:rsidP="00AC2E20">
      <w:pPr>
        <w:pStyle w:val="NoSpacing"/>
        <w:rPr>
          <w:rFonts w:ascii="Arial" w:hAnsi="Arial" w:cs="Arial"/>
          <w:color w:val="000000" w:themeColor="text1"/>
          <w:sz w:val="24"/>
          <w:szCs w:val="24"/>
        </w:rPr>
      </w:pPr>
    </w:p>
    <w:p w14:paraId="019F1DCE" w14:textId="1109DAEF" w:rsidR="00AC2E20" w:rsidRDefault="00071316" w:rsidP="00AC2E20">
      <w:pPr>
        <w:pStyle w:val="NoSpacing"/>
        <w:rPr>
          <w:rFonts w:ascii="Arial" w:hAnsi="Arial" w:cs="Arial"/>
          <w:color w:val="000000" w:themeColor="text1"/>
          <w:sz w:val="24"/>
          <w:szCs w:val="24"/>
        </w:rPr>
      </w:pPr>
      <w:r>
        <w:rPr>
          <w:rFonts w:ascii="Arial" w:hAnsi="Arial" w:cs="Arial"/>
          <w:color w:val="000000" w:themeColor="text1"/>
          <w:sz w:val="24"/>
          <w:szCs w:val="24"/>
        </w:rPr>
        <w:t xml:space="preserve">Closing Date: </w:t>
      </w:r>
      <w:r w:rsidR="00DF40F9">
        <w:rPr>
          <w:rFonts w:ascii="Arial" w:hAnsi="Arial" w:cs="Arial"/>
          <w:color w:val="000000" w:themeColor="text1"/>
          <w:sz w:val="24"/>
          <w:szCs w:val="24"/>
        </w:rPr>
        <w:t>11</w:t>
      </w:r>
      <w:r w:rsidR="00DF40F9" w:rsidRPr="00DF40F9">
        <w:rPr>
          <w:rFonts w:ascii="Arial" w:hAnsi="Arial" w:cs="Arial"/>
          <w:color w:val="000000" w:themeColor="text1"/>
          <w:sz w:val="24"/>
          <w:szCs w:val="24"/>
          <w:vertAlign w:val="superscript"/>
        </w:rPr>
        <w:t>th</w:t>
      </w:r>
      <w:r w:rsidR="00DF40F9">
        <w:rPr>
          <w:rFonts w:ascii="Arial" w:hAnsi="Arial" w:cs="Arial"/>
          <w:color w:val="000000" w:themeColor="text1"/>
          <w:sz w:val="24"/>
          <w:szCs w:val="24"/>
        </w:rPr>
        <w:t xml:space="preserve"> March 2022</w:t>
      </w:r>
    </w:p>
    <w:p w14:paraId="17927B6B" w14:textId="69957263" w:rsidR="00052D9F" w:rsidRDefault="00052D9F" w:rsidP="00AC2E20">
      <w:pPr>
        <w:pStyle w:val="NoSpacing"/>
        <w:rPr>
          <w:rFonts w:ascii="Arial" w:hAnsi="Arial" w:cs="Arial"/>
          <w:color w:val="000000" w:themeColor="text1"/>
          <w:sz w:val="24"/>
          <w:szCs w:val="24"/>
        </w:rPr>
      </w:pPr>
    </w:p>
    <w:p w14:paraId="25523AD9" w14:textId="77777777" w:rsidR="00052D9F" w:rsidRDefault="00052D9F" w:rsidP="00AC2E20">
      <w:pPr>
        <w:pStyle w:val="NoSpacing"/>
        <w:rPr>
          <w:rFonts w:ascii="Arial" w:hAnsi="Arial" w:cs="Arial"/>
          <w:color w:val="000000" w:themeColor="text1"/>
          <w:sz w:val="24"/>
          <w:szCs w:val="24"/>
        </w:rPr>
      </w:pPr>
    </w:p>
    <w:p w14:paraId="4B483E90" w14:textId="33DAD2D3" w:rsidR="00AC2E20" w:rsidRDefault="00AC2E20" w:rsidP="00D927E5">
      <w:pPr>
        <w:pStyle w:val="NoSpacing"/>
        <w:ind w:left="360"/>
      </w:pPr>
      <w:r>
        <w:rPr>
          <w:noProof/>
        </w:rPr>
        <w:drawing>
          <wp:inline distT="0" distB="0" distL="0" distR="0" wp14:anchorId="600D9BA8" wp14:editId="05195859">
            <wp:extent cx="612013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009650"/>
                    </a:xfrm>
                    <a:prstGeom prst="rect">
                      <a:avLst/>
                    </a:prstGeom>
                    <a:noFill/>
                    <a:ln>
                      <a:noFill/>
                    </a:ln>
                  </pic:spPr>
                </pic:pic>
              </a:graphicData>
            </a:graphic>
          </wp:inline>
        </w:drawing>
      </w:r>
    </w:p>
    <w:sectPr w:rsidR="00AC2E20" w:rsidSect="00C32A4C">
      <w:pgSz w:w="11906" w:h="16838" w:code="9"/>
      <w:pgMar w:top="567" w:right="1134" w:bottom="851" w:left="1134"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E17A5"/>
    <w:multiLevelType w:val="hybridMultilevel"/>
    <w:tmpl w:val="20DE3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NTI2sDA2MDIwtLBQ0lEKTi0uzszPAykwrgUAVpYddSwAAAA="/>
  </w:docVars>
  <w:rsids>
    <w:rsidRoot w:val="00AC2E20"/>
    <w:rsid w:val="00052D9F"/>
    <w:rsid w:val="00053AB0"/>
    <w:rsid w:val="00054915"/>
    <w:rsid w:val="00071316"/>
    <w:rsid w:val="008F7503"/>
    <w:rsid w:val="00991721"/>
    <w:rsid w:val="00A26A65"/>
    <w:rsid w:val="00AB02A0"/>
    <w:rsid w:val="00AC2E20"/>
    <w:rsid w:val="00D927E5"/>
    <w:rsid w:val="00DC19DB"/>
    <w:rsid w:val="00DF40F9"/>
    <w:rsid w:val="00F72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0868"/>
  <w15:chartTrackingRefBased/>
  <w15:docId w15:val="{0D10D859-244E-4694-BBB1-275DC55B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E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Deans</dc:creator>
  <cp:keywords/>
  <dc:description/>
  <cp:lastModifiedBy>Pamela Deans</cp:lastModifiedBy>
  <cp:revision>4</cp:revision>
  <dcterms:created xsi:type="dcterms:W3CDTF">2022-02-25T08:39:00Z</dcterms:created>
  <dcterms:modified xsi:type="dcterms:W3CDTF">2022-02-25T11:04:00Z</dcterms:modified>
</cp:coreProperties>
</file>